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3C" w:rsidRPr="00820E27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20E2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11-дәріс. </w:t>
      </w:r>
      <w:r w:rsidRPr="00820E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Аргументация </w:t>
      </w:r>
      <w:proofErr w:type="spellStart"/>
      <w:r w:rsidRPr="00820E27">
        <w:rPr>
          <w:rFonts w:ascii="Times New Roman" w:hAnsi="Times New Roman" w:cs="Times New Roman"/>
          <w:b/>
          <w:sz w:val="28"/>
          <w:szCs w:val="28"/>
          <w:lang w:eastAsia="ru-RU"/>
        </w:rPr>
        <w:t>және</w:t>
      </w:r>
      <w:proofErr w:type="spellEnd"/>
      <w:r w:rsidRPr="00820E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20E27">
        <w:rPr>
          <w:rFonts w:ascii="Times New Roman" w:hAnsi="Times New Roman" w:cs="Times New Roman"/>
          <w:b/>
          <w:sz w:val="28"/>
          <w:szCs w:val="28"/>
          <w:lang w:eastAsia="ru-RU"/>
        </w:rPr>
        <w:t>иландыру</w:t>
      </w:r>
      <w:proofErr w:type="spellEnd"/>
    </w:p>
    <w:p w:rsidR="00C0503C" w:rsidRP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0503C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Аргументация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белгілі бір ойды, пікірді немесе шешімді </w:t>
      </w:r>
      <w:r w:rsidRPr="00C050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дәлелдеу, негіздеу және қабылдату үдерісі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Спичрайтинг пен копирайтингте аргументация тек ақпарат беру емес; адресаттың көзқарасын өзгертуге немесе нығайтуға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бағыттала</w:t>
      </w:r>
      <w:bookmarkStart w:id="0" w:name="_GoBack"/>
      <w:bookmarkEnd w:id="0"/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 Қазақ шешендік дәстүрінде аргументация өмірлік тәжірибеге; ақыл-кеңеске; ғибратқа негізделген.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Иландыру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тыңдаушының ойына; сезіміне; құндылықтарына ықпал ету арқылы белгілі бір көзқарасқа жетелеу. Иландыру күштеу емес; сенім қалыптастыру үдерісі. Қазақ мәдениетінде иландыру жұмсақ; жанама; этикалық сипатта жүзеге асады.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Ақылға әсер ету логикаға; дәлелге; себеп-салдар байланысына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негізделеді. Негізгі құралдары: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дәйек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салыстыру;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мысал;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жүйелеу.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аудиториясы үшін қисынды ой; өмірмен байланысқан дәлел маңызды.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Жүрекке әсер ету сезімге; құндылыққа; ортақ тәжірибеге сүйенеді.</w:t>
      </w:r>
    </w:p>
    <w:p w:rsidR="00C0503C" w:rsidRP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тілді спичрайтингте эмоциялық әсер отбасы; намыс; абырой</w:t>
      </w:r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концептілері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асады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Маңызды ерекшелік: қазақ аудиториясы жасанды эмоцияны қабылдамайды.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Ең тиімді иландыру ақыл мен жүректің теңгеріміне негізделеді. Құр логика салқын қабылданады; құр эмоция сенімсіз көрінеді. Сондықтан кәсіби спичрайтер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сезімді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үйлестіре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білуі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050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Манипуляция</w:t>
      </w:r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адресаттың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саналы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таңдауын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шектеп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жасырын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тәсілдер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шешімге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итермелеу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Манипуляцияда ашықтық жоқ; адресатқа құрмет сақталмайды.</w:t>
      </w:r>
    </w:p>
    <w:p w:rsidR="00C0503C" w:rsidRP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0503C" w:rsidRP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0503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Иландыру мен манипуляцияның айырмашылығы: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3543"/>
      </w:tblGrid>
      <w:tr w:rsidR="00C0503C" w:rsidRPr="00C0503C" w:rsidTr="00C0503C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Иландыру</w:t>
            </w:r>
            <w:proofErr w:type="spellEnd"/>
          </w:p>
        </w:tc>
        <w:tc>
          <w:tcPr>
            <w:tcW w:w="3498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0503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C0503C" w:rsidRPr="00C0503C" w:rsidTr="00C0503C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ашық</w:t>
            </w:r>
            <w:proofErr w:type="spellEnd"/>
          </w:p>
        </w:tc>
        <w:tc>
          <w:tcPr>
            <w:tcW w:w="3498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жасырын</w:t>
            </w:r>
            <w:proofErr w:type="spellEnd"/>
          </w:p>
        </w:tc>
      </w:tr>
      <w:tr w:rsidR="00C0503C" w:rsidRPr="00C0503C" w:rsidTr="00C0503C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сенімге</w:t>
            </w:r>
            <w:proofErr w:type="spellEnd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негізделген</w:t>
            </w:r>
            <w:proofErr w:type="spellEnd"/>
          </w:p>
        </w:tc>
        <w:tc>
          <w:tcPr>
            <w:tcW w:w="3498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алдауға</w:t>
            </w:r>
            <w:proofErr w:type="spellEnd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негізделген</w:t>
            </w:r>
            <w:proofErr w:type="spellEnd"/>
          </w:p>
        </w:tc>
      </w:tr>
      <w:tr w:rsidR="00C0503C" w:rsidRPr="00C0503C" w:rsidTr="00C0503C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таңдау</w:t>
            </w:r>
            <w:proofErr w:type="spellEnd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еркіндігі</w:t>
            </w:r>
            <w:proofErr w:type="spellEnd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</w:t>
            </w:r>
          </w:p>
        </w:tc>
        <w:tc>
          <w:tcPr>
            <w:tcW w:w="3498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таңдау</w:t>
            </w:r>
            <w:proofErr w:type="spellEnd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шектеледі</w:t>
            </w:r>
            <w:proofErr w:type="spellEnd"/>
          </w:p>
        </w:tc>
      </w:tr>
      <w:tr w:rsidR="00C0503C" w:rsidRPr="00C0503C" w:rsidTr="00C0503C">
        <w:trPr>
          <w:tblCellSpacing w:w="15" w:type="dxa"/>
        </w:trPr>
        <w:tc>
          <w:tcPr>
            <w:tcW w:w="3783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этика </w:t>
            </w: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сақталады</w:t>
            </w:r>
            <w:proofErr w:type="spellEnd"/>
          </w:p>
        </w:tc>
        <w:tc>
          <w:tcPr>
            <w:tcW w:w="3498" w:type="dxa"/>
            <w:vAlign w:val="center"/>
            <w:hideMark/>
          </w:tcPr>
          <w:p w:rsidR="00C0503C" w:rsidRPr="00C0503C" w:rsidRDefault="00C0503C" w:rsidP="00C0503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этика </w:t>
            </w:r>
            <w:proofErr w:type="spellStart"/>
            <w:r w:rsidRPr="00C0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бұзылады</w:t>
            </w:r>
            <w:proofErr w:type="spellEnd"/>
          </w:p>
        </w:tc>
      </w:tr>
    </w:tbl>
    <w:p w:rsidR="00820E27" w:rsidRDefault="00820E27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03C" w:rsidRP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копирайтинг пен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спичрайтингте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қару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аманат;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объект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</w:t>
      </w:r>
      <w:proofErr w:type="spellEnd"/>
      <w:r w:rsidRPr="00C05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Сондықтан қорқыту; жалған үміт; манипуляциялық эмоция қолданылмауы тиіс. Бұл – </w:t>
      </w:r>
      <w:r w:rsidRPr="00C050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ұлттық коммуникация этикасының негізі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820E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қоғамында сөзге сенеді; бірақ алдануға төзім жоқ. Сондықтан жауапсыз сөз – беделге нұқсан; манипуляция – сенімнің жойылуы.</w:t>
      </w:r>
    </w:p>
    <w:p w:rsidR="00C0503C" w:rsidRPr="00C0503C" w:rsidRDefault="00C0503C" w:rsidP="00C05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050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Аргументация мен иландыру – кәсіби спичрайтингтің өзегі; ақыл мен жүрекке қатар әсер ету арқылы жүзеге асады. Манипуляция қысқа уақытта нәтиже берсе де, ұзақ мерзімді сенімді бұзады.</w:t>
      </w:r>
    </w:p>
    <w:p w:rsidR="00EA4F56" w:rsidRPr="00C0503C" w:rsidRDefault="00EA4F56" w:rsidP="00C05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A4F56" w:rsidRPr="00C050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C69"/>
    <w:multiLevelType w:val="multilevel"/>
    <w:tmpl w:val="C83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03E86"/>
    <w:multiLevelType w:val="multilevel"/>
    <w:tmpl w:val="AF26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A2C76"/>
    <w:multiLevelType w:val="multilevel"/>
    <w:tmpl w:val="BE80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E0139"/>
    <w:multiLevelType w:val="multilevel"/>
    <w:tmpl w:val="23E6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25C3F"/>
    <w:multiLevelType w:val="multilevel"/>
    <w:tmpl w:val="688A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5FD8"/>
    <w:multiLevelType w:val="multilevel"/>
    <w:tmpl w:val="3BC6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47CCA"/>
    <w:multiLevelType w:val="multilevel"/>
    <w:tmpl w:val="24CA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C2280"/>
    <w:multiLevelType w:val="multilevel"/>
    <w:tmpl w:val="9984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23ABD"/>
    <w:multiLevelType w:val="multilevel"/>
    <w:tmpl w:val="5408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86C68"/>
    <w:multiLevelType w:val="multilevel"/>
    <w:tmpl w:val="3DE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43031"/>
    <w:multiLevelType w:val="multilevel"/>
    <w:tmpl w:val="048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73618"/>
    <w:multiLevelType w:val="multilevel"/>
    <w:tmpl w:val="FC2E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240C6"/>
    <w:multiLevelType w:val="multilevel"/>
    <w:tmpl w:val="7530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26D61"/>
    <w:multiLevelType w:val="multilevel"/>
    <w:tmpl w:val="DA4C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C30A9"/>
    <w:multiLevelType w:val="multilevel"/>
    <w:tmpl w:val="F470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A5295"/>
    <w:multiLevelType w:val="multilevel"/>
    <w:tmpl w:val="DB30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A0F1C"/>
    <w:multiLevelType w:val="multilevel"/>
    <w:tmpl w:val="BDB0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F4D29"/>
    <w:multiLevelType w:val="multilevel"/>
    <w:tmpl w:val="E08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64116"/>
    <w:multiLevelType w:val="multilevel"/>
    <w:tmpl w:val="4C6E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A3705F"/>
    <w:multiLevelType w:val="multilevel"/>
    <w:tmpl w:val="7070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0A3E68"/>
    <w:multiLevelType w:val="multilevel"/>
    <w:tmpl w:val="C660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14FE6"/>
    <w:multiLevelType w:val="multilevel"/>
    <w:tmpl w:val="FFE2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0D6CDC"/>
    <w:multiLevelType w:val="multilevel"/>
    <w:tmpl w:val="0148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0D062D"/>
    <w:multiLevelType w:val="multilevel"/>
    <w:tmpl w:val="5512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3"/>
  </w:num>
  <w:num w:numId="7">
    <w:abstractNumId w:val="7"/>
  </w:num>
  <w:num w:numId="8">
    <w:abstractNumId w:val="15"/>
  </w:num>
  <w:num w:numId="9">
    <w:abstractNumId w:val="20"/>
  </w:num>
  <w:num w:numId="10">
    <w:abstractNumId w:val="5"/>
  </w:num>
  <w:num w:numId="11">
    <w:abstractNumId w:val="9"/>
  </w:num>
  <w:num w:numId="12">
    <w:abstractNumId w:val="22"/>
  </w:num>
  <w:num w:numId="13">
    <w:abstractNumId w:val="0"/>
  </w:num>
  <w:num w:numId="14">
    <w:abstractNumId w:val="13"/>
  </w:num>
  <w:num w:numId="15">
    <w:abstractNumId w:val="23"/>
  </w:num>
  <w:num w:numId="16">
    <w:abstractNumId w:val="17"/>
  </w:num>
  <w:num w:numId="17">
    <w:abstractNumId w:val="12"/>
  </w:num>
  <w:num w:numId="18">
    <w:abstractNumId w:val="16"/>
  </w:num>
  <w:num w:numId="19">
    <w:abstractNumId w:val="21"/>
  </w:num>
  <w:num w:numId="20">
    <w:abstractNumId w:val="2"/>
  </w:num>
  <w:num w:numId="21">
    <w:abstractNumId w:val="19"/>
  </w:num>
  <w:num w:numId="22">
    <w:abstractNumId w:val="6"/>
  </w:num>
  <w:num w:numId="23">
    <w:abstractNumId w:val="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3C"/>
    <w:rsid w:val="005A69C1"/>
    <w:rsid w:val="00820E27"/>
    <w:rsid w:val="00C0503C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757C"/>
  <w15:chartTrackingRefBased/>
  <w15:docId w15:val="{F0A6A43B-C952-4BA5-B0EE-F731B987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5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50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5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2</cp:revision>
  <dcterms:created xsi:type="dcterms:W3CDTF">2026-01-16T18:48:00Z</dcterms:created>
  <dcterms:modified xsi:type="dcterms:W3CDTF">2026-01-16T18:58:00Z</dcterms:modified>
</cp:coreProperties>
</file>